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4B6" w:rsidRPr="00F552C4" w:rsidRDefault="001B34B6" w:rsidP="001B34B6">
      <w:pPr>
        <w:pStyle w:val="3"/>
        <w:ind w:left="0" w:firstLine="680"/>
        <w:jc w:val="center"/>
        <w:rPr>
          <w:bCs/>
          <w:iCs/>
          <w:sz w:val="28"/>
          <w:szCs w:val="28"/>
        </w:rPr>
      </w:pPr>
      <w:r w:rsidRPr="00F552C4">
        <w:rPr>
          <w:bCs/>
          <w:iCs/>
          <w:sz w:val="28"/>
          <w:szCs w:val="28"/>
        </w:rPr>
        <w:t>5 С</w:t>
      </w:r>
      <w:r>
        <w:rPr>
          <w:bCs/>
          <w:iCs/>
          <w:sz w:val="28"/>
          <w:szCs w:val="28"/>
        </w:rPr>
        <w:t>ИСТЕМЫ УПРАВЛЕНИЯ</w:t>
      </w:r>
      <w:proofErr w:type="gramStart"/>
      <w:r>
        <w:rPr>
          <w:bCs/>
          <w:iCs/>
          <w:sz w:val="28"/>
          <w:szCs w:val="28"/>
        </w:rPr>
        <w:t>,К</w:t>
      </w:r>
      <w:proofErr w:type="gramEnd"/>
      <w:r>
        <w:rPr>
          <w:bCs/>
          <w:iCs/>
          <w:sz w:val="28"/>
          <w:szCs w:val="28"/>
        </w:rPr>
        <w:t>ОНТРОЛЯ И ЗАЩИТЫ ПОЛУПРОВОДНИКОВЫХ ПРЕОБРАЗОВАТЛЬНЫХ УСТРОЙСТВ</w:t>
      </w:r>
    </w:p>
    <w:p w:rsidR="001B34B6" w:rsidRDefault="001B34B6" w:rsidP="001B34B6">
      <w:pPr>
        <w:pStyle w:val="3"/>
        <w:ind w:left="0" w:firstLine="680"/>
        <w:jc w:val="center"/>
        <w:rPr>
          <w:b/>
          <w:iCs/>
          <w:sz w:val="28"/>
          <w:szCs w:val="28"/>
        </w:rPr>
      </w:pPr>
    </w:p>
    <w:p w:rsidR="001B34B6" w:rsidRDefault="001B34B6" w:rsidP="001B34B6">
      <w:pPr>
        <w:pStyle w:val="3"/>
        <w:ind w:left="0" w:firstLine="680"/>
        <w:jc w:val="center"/>
        <w:rPr>
          <w:b/>
          <w:iCs/>
          <w:sz w:val="28"/>
          <w:szCs w:val="28"/>
        </w:rPr>
      </w:pPr>
    </w:p>
    <w:p w:rsidR="001B34B6" w:rsidRPr="00F552C4" w:rsidRDefault="001B34B6" w:rsidP="001B34B6">
      <w:pPr>
        <w:pStyle w:val="3"/>
        <w:ind w:left="0" w:firstLine="680"/>
        <w:jc w:val="center"/>
        <w:rPr>
          <w:b/>
          <w:iCs/>
          <w:sz w:val="28"/>
          <w:szCs w:val="28"/>
        </w:rPr>
      </w:pPr>
      <w:r w:rsidRPr="00F552C4">
        <w:rPr>
          <w:b/>
          <w:iCs/>
          <w:sz w:val="28"/>
          <w:szCs w:val="28"/>
        </w:rPr>
        <w:t>5.1 Виды аномальных режимов работы</w:t>
      </w:r>
    </w:p>
    <w:p w:rsidR="001B34B6" w:rsidRDefault="001B34B6" w:rsidP="001B34B6">
      <w:pPr>
        <w:pStyle w:val="3"/>
        <w:ind w:left="0" w:firstLine="680"/>
        <w:jc w:val="center"/>
        <w:rPr>
          <w:b/>
          <w:iCs/>
          <w:sz w:val="28"/>
          <w:szCs w:val="28"/>
        </w:rPr>
      </w:pPr>
      <w:r w:rsidRPr="00F552C4">
        <w:rPr>
          <w:b/>
          <w:iCs/>
          <w:sz w:val="28"/>
          <w:szCs w:val="28"/>
        </w:rPr>
        <w:t>пол</w:t>
      </w:r>
      <w:r>
        <w:rPr>
          <w:b/>
          <w:iCs/>
          <w:sz w:val="28"/>
          <w:szCs w:val="28"/>
        </w:rPr>
        <w:t>упроводниковых преобразователей</w:t>
      </w:r>
    </w:p>
    <w:p w:rsidR="001B34B6" w:rsidRPr="00F552C4" w:rsidRDefault="001B34B6" w:rsidP="001B34B6">
      <w:pPr>
        <w:pStyle w:val="3"/>
        <w:ind w:left="0" w:firstLine="680"/>
        <w:jc w:val="center"/>
        <w:rPr>
          <w:b/>
          <w:sz w:val="28"/>
          <w:szCs w:val="28"/>
        </w:rPr>
      </w:pPr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>К аномальным режимам работы полупроводниковых преобразователей относят: внешние короткие замыкания; нарушение вентильных свойств полупроводникового вентиля, т. е. потерю способности вентиля выдерживать обратные напряжения; нарушение запирающих свойств тиристора в прямом направлении; пропу</w:t>
      </w:r>
      <w:proofErr w:type="gramStart"/>
      <w:r w:rsidRPr="008C4859">
        <w:rPr>
          <w:sz w:val="28"/>
          <w:szCs w:val="28"/>
        </w:rPr>
        <w:t>ск вкл</w:t>
      </w:r>
      <w:proofErr w:type="gramEnd"/>
      <w:r w:rsidRPr="008C4859">
        <w:rPr>
          <w:sz w:val="28"/>
          <w:szCs w:val="28"/>
        </w:rPr>
        <w:t xml:space="preserve">ючения отдельных тиристоров. В выпрямителях первые два вида аномальных режимов работы сопровождаются возникновением сверхтоков и перенапряжений во всех силовых элементах, поэтому они являются тяжелыми аварийными режимами. Вторые два вида аномальных режимов в выпрямителях вызывают ухудшение формы кривых выпрямленного напряжения и тока, потребляемого выпрямителем из сети, перегрузку отдельных вентилей по току, что может привести к пробою вентиля. В инверторах все виды аномальных режимов приводят к опрокидыванию инвертора, т. е. к тяжелому аварийному режиму. Для предотвращения повреждений элементов преобразователей при аномальных режимах работы в них предусматриваются специальные защитные устройства. </w:t>
      </w:r>
      <w:r w:rsidRPr="008C4859">
        <w:rPr>
          <w:sz w:val="28"/>
          <w:szCs w:val="28"/>
        </w:rPr>
        <w:tab/>
        <w:t xml:space="preserve">Перенапряжения на вентилях могут возникать не только </w:t>
      </w:r>
      <w:proofErr w:type="gramStart"/>
      <w:r w:rsidRPr="008C4859">
        <w:rPr>
          <w:sz w:val="28"/>
          <w:szCs w:val="28"/>
        </w:rPr>
        <w:t>при</w:t>
      </w:r>
      <w:proofErr w:type="gramEnd"/>
      <w:r w:rsidRPr="008C4859">
        <w:rPr>
          <w:sz w:val="28"/>
          <w:szCs w:val="28"/>
        </w:rPr>
        <w:t xml:space="preserve"> аварийных, но и в обычных режимах. Электрические цепи с вентилями, как правило, содержат реактивные элементы - дроссели, конденсаторы, индуктивности рассеяния трансформаторов и питающей сети. При коммутациях вентилей в контурах, образуемых этими реактивными элементами, возникают колебательные процессы. Вследствие этого на элементах схемы могут возникнуть значительные коммутационные перенапряжения, представляющие опасность для полупроводниковых вентилей и других элементов. Поэтому для уменьшения перенапряжений в контурах с вентилями необходимо предусматривать низкоомные цепи, способные быстро поглотить энергию свободного режима, либо другие специальные меры, способствующие уменьшению амплитуды напряжения переходного процесса. </w:t>
      </w:r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  <w:proofErr w:type="gramStart"/>
      <w:r w:rsidRPr="008C4859">
        <w:rPr>
          <w:sz w:val="28"/>
          <w:szCs w:val="28"/>
        </w:rPr>
        <w:t xml:space="preserve">Перенапряжения в цепях с вентилями возникают также при различного рода включениях, отключениях, переключениях в схеме с помощью специальных переключающих устройств, контакторов, реле и др. Для уменьшения таких перенапряжений необходимо обеспечить правильный выбор местоположения переключающих элементов и соответствующую последовательность их переключения, выбор оптимальной скорости прерывания тока, использование специальных разрядников, снимающих эти перенапряжения. </w:t>
      </w:r>
      <w:proofErr w:type="gramEnd"/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 xml:space="preserve">Полупроводниковые вентили весьма чувствительны к перегрузкам по току, что связано с технологическими особенностями их изготовления и </w:t>
      </w:r>
      <w:r w:rsidRPr="008C4859">
        <w:rPr>
          <w:sz w:val="28"/>
          <w:szCs w:val="28"/>
        </w:rPr>
        <w:lastRenderedPageBreak/>
        <w:t>эксплуатации. Необходимо, поэтому, предусматривать в преобразователе защиту полупроводниковых вентилей от перегрузок, вызванных сверхтоками. Защиту от сверхтоков можно осуществлять с помощью различных устройств в зависимости от характера перегрузки. Е</w:t>
      </w:r>
      <w:r>
        <w:rPr>
          <w:sz w:val="28"/>
          <w:szCs w:val="28"/>
        </w:rPr>
        <w:t>сли перегрузки возникают при на</w:t>
      </w:r>
      <w:r w:rsidRPr="008C4859">
        <w:rPr>
          <w:sz w:val="28"/>
          <w:szCs w:val="28"/>
        </w:rPr>
        <w:t xml:space="preserve">личии в схеме достаточно больших индуктивных сопротивлений, ограничивающих нарастание тока в течение нескольких периодов, необходимую защиту можно выполнять в виде плавких предохранителей и контакторов; можно также применять защиту, в которой используются запирающие характеристики тиристора. В последнем случае при установлении обратной связи с нагрузкой управляющий сигнал можно снять с тиристора, и тиристор надежно запирается в течение последующего цикла после возникновения аварийного режима. </w:t>
      </w:r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  <w:proofErr w:type="gramStart"/>
      <w:r w:rsidRPr="008C4859">
        <w:rPr>
          <w:sz w:val="28"/>
          <w:szCs w:val="28"/>
        </w:rPr>
        <w:t>Если перегрузка вентиля возникает при наличии незначительных индуктивных сопротивлений в схеме (режим глухого короткого замыкания на выходе преобразователя или внутреннего короткого замыкания вследствие пробоя вентиля), в результате чего сверхток достигает максимального значения в течение одного полупериода, необходимо применять быстродействующие защитные устройства, способные прервать ток прежде, чем он достигнет опасного значения, т. е. в течение небольшой доли периода.</w:t>
      </w:r>
      <w:proofErr w:type="gramEnd"/>
      <w:r w:rsidRPr="008C4859">
        <w:rPr>
          <w:sz w:val="28"/>
          <w:szCs w:val="28"/>
        </w:rPr>
        <w:t xml:space="preserve"> Для этой цели применяют специальные предохранители, срабатывающие в течение нескольких миллисекунд, а также различные быстродействующие автоматические выключатели.</w:t>
      </w:r>
    </w:p>
    <w:p w:rsidR="001B34B6" w:rsidRDefault="001B34B6" w:rsidP="001B34B6">
      <w:pPr>
        <w:pStyle w:val="3"/>
        <w:ind w:left="0" w:firstLine="680"/>
        <w:rPr>
          <w:sz w:val="28"/>
          <w:szCs w:val="28"/>
        </w:rPr>
      </w:pPr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</w:p>
    <w:p w:rsidR="001B34B6" w:rsidRPr="00F552C4" w:rsidRDefault="001B34B6" w:rsidP="001B34B6">
      <w:pPr>
        <w:pStyle w:val="3"/>
        <w:ind w:left="0" w:firstLine="680"/>
        <w:jc w:val="center"/>
        <w:rPr>
          <w:b/>
          <w:iCs/>
          <w:sz w:val="28"/>
          <w:szCs w:val="28"/>
        </w:rPr>
      </w:pPr>
      <w:r w:rsidRPr="00F552C4">
        <w:rPr>
          <w:b/>
          <w:iCs/>
          <w:sz w:val="28"/>
          <w:szCs w:val="28"/>
        </w:rPr>
        <w:t>5.2 Системы защиты от аварийных токов</w:t>
      </w:r>
    </w:p>
    <w:p w:rsidR="001B34B6" w:rsidRPr="00F552C4" w:rsidRDefault="001B34B6" w:rsidP="001B34B6">
      <w:pPr>
        <w:pStyle w:val="3"/>
        <w:ind w:left="0" w:firstLine="680"/>
        <w:jc w:val="center"/>
        <w:rPr>
          <w:b/>
          <w:iCs/>
          <w:sz w:val="28"/>
          <w:szCs w:val="28"/>
        </w:rPr>
      </w:pPr>
      <w:r w:rsidRPr="00F552C4">
        <w:rPr>
          <w:b/>
          <w:iCs/>
          <w:sz w:val="28"/>
          <w:szCs w:val="28"/>
        </w:rPr>
        <w:t>полупроводниковых преобразователей</w:t>
      </w:r>
    </w:p>
    <w:p w:rsidR="001B34B6" w:rsidRDefault="001B34B6" w:rsidP="001B34B6">
      <w:pPr>
        <w:pStyle w:val="3"/>
        <w:ind w:left="0" w:firstLine="680"/>
        <w:rPr>
          <w:iCs/>
          <w:sz w:val="28"/>
          <w:szCs w:val="28"/>
        </w:rPr>
      </w:pPr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  <w:proofErr w:type="gramStart"/>
      <w:r w:rsidRPr="008C4859">
        <w:rPr>
          <w:sz w:val="28"/>
          <w:szCs w:val="28"/>
        </w:rPr>
        <w:t xml:space="preserve">Работоспособность полупроводниковых приборов при аварийных режимах восстанавливается с помощью защитных устройств, которые должны обладать максимальным быстродействием для ограничения амплитуды и длительности аварийного тока; иметь высокую надежность и простоту; быть селективными, т. е. обеспечивать отключение только поврежденных элементов; быть простыми в настройке и обслуживании и иметь низкую относительную стоимость по сравнению с затратами на основное оборудование. </w:t>
      </w:r>
      <w:proofErr w:type="gramEnd"/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 xml:space="preserve">В зависимости от назначения и схемы преобразователя, условий его эксплуатации указанные требования могут, дополняться и другими, специальными. Иногда целесообразно применять неселективную защиту в сочетании с устройствами автоматического повторного включения. </w:t>
      </w:r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 xml:space="preserve">В </w:t>
      </w:r>
      <w:proofErr w:type="spellStart"/>
      <w:r w:rsidRPr="008C4859">
        <w:rPr>
          <w:sz w:val="28"/>
          <w:szCs w:val="28"/>
        </w:rPr>
        <w:t>тиристорных</w:t>
      </w:r>
      <w:proofErr w:type="spellEnd"/>
      <w:r w:rsidRPr="008C4859">
        <w:rPr>
          <w:sz w:val="28"/>
          <w:szCs w:val="28"/>
        </w:rPr>
        <w:t xml:space="preserve"> преобразователях различают следующие наиболее характерные аварийные режимы: 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перегрузка по току и внешнее короткое замыкание; 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внутреннее короткое замыкание, вызванное пробоем вентиля; 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>нарушения в системе управления; срыв (опрокидывание) инвертора при токовых перегрузках или нарушениях в системе управления.</w:t>
      </w:r>
    </w:p>
    <w:p w:rsidR="001B34B6" w:rsidRPr="008C4859" w:rsidRDefault="001B34B6" w:rsidP="001B34B6">
      <w:pPr>
        <w:pStyle w:val="3"/>
        <w:ind w:left="0" w:firstLine="680"/>
        <w:jc w:val="center"/>
        <w:rPr>
          <w:sz w:val="28"/>
          <w:szCs w:val="28"/>
        </w:rPr>
      </w:pPr>
      <w:r w:rsidRPr="008C4859">
        <w:rPr>
          <w:sz w:val="28"/>
          <w:szCs w:val="28"/>
        </w:rPr>
        <w:object w:dxaOrig="6016" w:dyaOrig="36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1.05pt;height:183.1pt" o:ole="">
            <v:imagedata r:id="rId5" o:title=""/>
          </v:shape>
          <o:OLEObject Type="Embed" ProgID="PBrush" ShapeID="_x0000_i1025" DrawAspect="Content" ObjectID="_1577187075" r:id="rId6"/>
        </w:object>
      </w:r>
    </w:p>
    <w:p w:rsidR="001B34B6" w:rsidRDefault="001B34B6" w:rsidP="001B34B6">
      <w:pPr>
        <w:pStyle w:val="3"/>
        <w:ind w:left="0" w:firstLine="680"/>
        <w:jc w:val="center"/>
        <w:rPr>
          <w:sz w:val="28"/>
          <w:szCs w:val="28"/>
        </w:rPr>
      </w:pPr>
      <w:r>
        <w:rPr>
          <w:sz w:val="28"/>
          <w:szCs w:val="28"/>
        </w:rPr>
        <w:t>Рисунок 24 – Однолинейная схема управления реверсивного выпрямителя с раздельным управлением</w:t>
      </w:r>
    </w:p>
    <w:p w:rsidR="001B34B6" w:rsidRPr="008C4859" w:rsidRDefault="001B34B6" w:rsidP="001B34B6">
      <w:pPr>
        <w:pStyle w:val="3"/>
        <w:ind w:left="0" w:firstLine="680"/>
        <w:jc w:val="center"/>
        <w:rPr>
          <w:sz w:val="28"/>
          <w:szCs w:val="28"/>
        </w:rPr>
      </w:pPr>
    </w:p>
    <w:p w:rsidR="001B34B6" w:rsidRDefault="001B34B6" w:rsidP="001B34B6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 xml:space="preserve">В общем случае защита полупроводниковых преобразователей осуществляется при помощи быстродействующих предохранителей и автоматических выключателей в сочетании с рядом других устройств (токоограничивающие реакторы и т. п.). </w:t>
      </w:r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>В зависимости от места установки аппаратов в схеме к ним предъявляются различные требования (рис</w:t>
      </w:r>
      <w:r>
        <w:rPr>
          <w:sz w:val="28"/>
          <w:szCs w:val="28"/>
        </w:rPr>
        <w:t>унок  24</w:t>
      </w:r>
      <w:r w:rsidRPr="008C4859">
        <w:rPr>
          <w:sz w:val="28"/>
          <w:szCs w:val="28"/>
        </w:rPr>
        <w:t>)</w:t>
      </w:r>
      <w:r>
        <w:rPr>
          <w:sz w:val="28"/>
          <w:szCs w:val="28"/>
        </w:rPr>
        <w:t>:</w:t>
      </w:r>
      <w:r w:rsidRPr="008C4859">
        <w:rPr>
          <w:sz w:val="28"/>
          <w:szCs w:val="28"/>
        </w:rPr>
        <w:t xml:space="preserve"> 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>- а</w:t>
      </w:r>
      <w:r w:rsidRPr="008C4859">
        <w:rPr>
          <w:sz w:val="28"/>
          <w:szCs w:val="28"/>
        </w:rPr>
        <w:t>втоматический выключатель S2 должен отключать преобразователь при аварийном режиме во внешней цепи постоянног</w:t>
      </w:r>
      <w:r>
        <w:rPr>
          <w:sz w:val="28"/>
          <w:szCs w:val="28"/>
        </w:rPr>
        <w:t>о тока;</w:t>
      </w:r>
      <w:r w:rsidRPr="008C4859">
        <w:rPr>
          <w:sz w:val="28"/>
          <w:szCs w:val="28"/>
        </w:rPr>
        <w:t xml:space="preserve"> 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>- б</w:t>
      </w:r>
      <w:r w:rsidRPr="008C4859">
        <w:rPr>
          <w:sz w:val="28"/>
          <w:szCs w:val="28"/>
        </w:rPr>
        <w:t xml:space="preserve">ыстродействующие предохранители </w:t>
      </w:r>
      <w:r w:rsidRPr="008C4859">
        <w:rPr>
          <w:sz w:val="28"/>
          <w:szCs w:val="28"/>
          <w:lang w:val="en-US"/>
        </w:rPr>
        <w:t>F</w:t>
      </w:r>
      <w:r w:rsidRPr="008C4859">
        <w:rPr>
          <w:sz w:val="28"/>
          <w:szCs w:val="28"/>
        </w:rPr>
        <w:t xml:space="preserve"> должны отключать ток короткого замыкания при пробое или ложном отпирании вентилей, а также в случае отказа защи</w:t>
      </w:r>
      <w:r>
        <w:rPr>
          <w:sz w:val="28"/>
          <w:szCs w:val="28"/>
        </w:rPr>
        <w:t>ты на стороне постоянного тока;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>- а</w:t>
      </w:r>
      <w:r w:rsidRPr="008C4859">
        <w:rPr>
          <w:sz w:val="28"/>
          <w:szCs w:val="28"/>
        </w:rPr>
        <w:t xml:space="preserve">втоматический выключатель </w:t>
      </w:r>
      <w:r w:rsidRPr="008C4859">
        <w:rPr>
          <w:sz w:val="28"/>
          <w:szCs w:val="28"/>
          <w:lang w:val="en-US"/>
        </w:rPr>
        <w:t>S</w:t>
      </w:r>
      <w:r w:rsidRPr="008C4859">
        <w:rPr>
          <w:sz w:val="28"/>
          <w:szCs w:val="28"/>
        </w:rPr>
        <w:t xml:space="preserve">1 должен отключать </w:t>
      </w:r>
      <w:proofErr w:type="spellStart"/>
      <w:r w:rsidRPr="008C4859">
        <w:rPr>
          <w:sz w:val="28"/>
          <w:szCs w:val="28"/>
        </w:rPr>
        <w:t>тиристорный</w:t>
      </w:r>
      <w:proofErr w:type="spellEnd"/>
      <w:r w:rsidRPr="008C4859">
        <w:rPr>
          <w:sz w:val="28"/>
          <w:szCs w:val="28"/>
        </w:rPr>
        <w:t xml:space="preserve"> преобразователь от сети переменного тока в случае короткого замыкания на участке между предохранителями F и автоматическим выключателем </w:t>
      </w:r>
      <w:r w:rsidRPr="008C4859">
        <w:rPr>
          <w:sz w:val="28"/>
          <w:szCs w:val="28"/>
          <w:lang w:val="en-US"/>
        </w:rPr>
        <w:t>S</w:t>
      </w:r>
      <w:r w:rsidRPr="008C4859">
        <w:rPr>
          <w:sz w:val="28"/>
          <w:szCs w:val="28"/>
        </w:rPr>
        <w:t xml:space="preserve">1, а также при отказе защиты на предохранителях. </w:t>
      </w:r>
    </w:p>
    <w:p w:rsidR="001B34B6" w:rsidRDefault="001B34B6" w:rsidP="001B34B6">
      <w:pPr>
        <w:pStyle w:val="3"/>
        <w:ind w:left="0" w:firstLine="417"/>
        <w:rPr>
          <w:sz w:val="28"/>
          <w:szCs w:val="28"/>
        </w:rPr>
      </w:pPr>
      <w:r w:rsidRPr="008C4859">
        <w:rPr>
          <w:sz w:val="28"/>
          <w:szCs w:val="28"/>
        </w:rPr>
        <w:t>При защите агрегата от коротких замыканий на стороне переменного тока (выключатель S1) требования к быстродействию не высокие. Для обеспечения селективной защиты применяются селективные воздушные автоматические выключатели типа</w:t>
      </w:r>
      <w:proofErr w:type="gramStart"/>
      <w:r w:rsidRPr="008C4859">
        <w:rPr>
          <w:sz w:val="28"/>
          <w:szCs w:val="28"/>
        </w:rPr>
        <w:t xml:space="preserve"> А</w:t>
      </w:r>
      <w:proofErr w:type="gramEnd"/>
      <w:r w:rsidRPr="008C4859">
        <w:rPr>
          <w:sz w:val="28"/>
          <w:szCs w:val="28"/>
        </w:rPr>
        <w:t xml:space="preserve"> 3700 на токи до 630А и автоматические выключатели типа АВМ 10СВ или АВМ 15СВ на токи свыше 630А при напряжении до 380В. Автоматические выключатели имеют привод для дистанционного включения, минимальный и независимый </w:t>
      </w:r>
      <w:proofErr w:type="spellStart"/>
      <w:r w:rsidRPr="008C4859">
        <w:rPr>
          <w:sz w:val="28"/>
          <w:szCs w:val="28"/>
        </w:rPr>
        <w:t>расцепители</w:t>
      </w:r>
      <w:proofErr w:type="spellEnd"/>
      <w:r w:rsidRPr="008C4859">
        <w:rPr>
          <w:sz w:val="28"/>
          <w:szCs w:val="28"/>
        </w:rPr>
        <w:t xml:space="preserve">. В трансформаторном варианте применяются масляные выключатели при напряжении питания 6 </w:t>
      </w:r>
      <w:proofErr w:type="spellStart"/>
      <w:r w:rsidRPr="008C4859">
        <w:rPr>
          <w:sz w:val="28"/>
          <w:szCs w:val="28"/>
        </w:rPr>
        <w:t>кВ</w:t>
      </w:r>
      <w:proofErr w:type="spellEnd"/>
      <w:r w:rsidRPr="008C4859">
        <w:rPr>
          <w:sz w:val="28"/>
          <w:szCs w:val="28"/>
        </w:rPr>
        <w:t xml:space="preserve"> и выше.</w:t>
      </w:r>
    </w:p>
    <w:p w:rsidR="001B34B6" w:rsidRPr="008C4859" w:rsidRDefault="001B34B6" w:rsidP="001B34B6">
      <w:pPr>
        <w:pStyle w:val="3"/>
        <w:ind w:left="0" w:firstLine="417"/>
        <w:rPr>
          <w:sz w:val="28"/>
          <w:szCs w:val="28"/>
        </w:rPr>
      </w:pPr>
    </w:p>
    <w:p w:rsidR="001B34B6" w:rsidRDefault="001B34B6" w:rsidP="001B34B6">
      <w:pPr>
        <w:pStyle w:val="3"/>
        <w:ind w:left="0" w:firstLine="417"/>
        <w:jc w:val="right"/>
        <w:rPr>
          <w:sz w:val="28"/>
          <w:szCs w:val="28"/>
        </w:rPr>
      </w:pPr>
      <w:r w:rsidRPr="008C4859">
        <w:rPr>
          <w:position w:val="-12"/>
          <w:sz w:val="28"/>
          <w:szCs w:val="28"/>
        </w:rPr>
        <w:object w:dxaOrig="2540" w:dyaOrig="400">
          <v:shape id="_x0000_i1026" type="#_x0000_t75" style="width:190.65pt;height:30.15pt" o:ole="">
            <v:imagedata r:id="rId7" o:title=""/>
          </v:shape>
          <o:OLEObject Type="Embed" ProgID="Equation.3" ShapeID="_x0000_i1026" DrawAspect="Content" ObjectID="_1577187076" r:id="rId8"/>
        </w:object>
      </w:r>
      <w:r>
        <w:rPr>
          <w:sz w:val="28"/>
          <w:szCs w:val="28"/>
        </w:rPr>
        <w:t xml:space="preserve">                              (5.1)</w:t>
      </w:r>
    </w:p>
    <w:p w:rsidR="001B34B6" w:rsidRPr="008C4859" w:rsidRDefault="001B34B6" w:rsidP="001B34B6">
      <w:pPr>
        <w:pStyle w:val="3"/>
        <w:ind w:left="0" w:firstLine="417"/>
        <w:jc w:val="right"/>
        <w:rPr>
          <w:sz w:val="28"/>
          <w:szCs w:val="28"/>
        </w:rPr>
      </w:pPr>
    </w:p>
    <w:p w:rsidR="001B34B6" w:rsidRDefault="001B34B6" w:rsidP="001B34B6">
      <w:pPr>
        <w:pStyle w:val="3"/>
        <w:ind w:left="0"/>
        <w:rPr>
          <w:sz w:val="28"/>
          <w:szCs w:val="28"/>
        </w:rPr>
      </w:pPr>
      <w:r w:rsidRPr="008C4859">
        <w:rPr>
          <w:sz w:val="28"/>
          <w:szCs w:val="28"/>
        </w:rPr>
        <w:t xml:space="preserve">где </w:t>
      </w:r>
      <w:r w:rsidRPr="008C4859">
        <w:rPr>
          <w:position w:val="-12"/>
          <w:sz w:val="28"/>
          <w:szCs w:val="28"/>
        </w:rPr>
        <w:object w:dxaOrig="639" w:dyaOrig="380">
          <v:shape id="_x0000_i1027" type="#_x0000_t75" style="width:32.25pt;height:19.2pt" o:ole="">
            <v:imagedata r:id="rId9" o:title=""/>
          </v:shape>
          <o:OLEObject Type="Embed" ProgID="Equation.3" ShapeID="_x0000_i1027" DrawAspect="Content" ObjectID="_1577187077" r:id="rId10"/>
        </w:object>
      </w:r>
      <w:r w:rsidRPr="008C4859">
        <w:rPr>
          <w:sz w:val="28"/>
          <w:szCs w:val="28"/>
        </w:rPr>
        <w:t xml:space="preserve">, </w:t>
      </w:r>
      <w:r w:rsidRPr="008C4859">
        <w:rPr>
          <w:position w:val="-12"/>
          <w:sz w:val="28"/>
          <w:szCs w:val="28"/>
        </w:rPr>
        <w:object w:dxaOrig="480" w:dyaOrig="380">
          <v:shape id="_x0000_i1028" type="#_x0000_t75" style="width:24pt;height:19.2pt" o:ole="">
            <v:imagedata r:id="rId11" o:title=""/>
          </v:shape>
          <o:OLEObject Type="Embed" ProgID="Equation.3" ShapeID="_x0000_i1028" DrawAspect="Content" ObjectID="_1577187078" r:id="rId12"/>
        </w:object>
      </w:r>
      <w:r w:rsidRPr="008C4859">
        <w:rPr>
          <w:sz w:val="28"/>
          <w:szCs w:val="28"/>
        </w:rPr>
        <w:t xml:space="preserve">- тепловой эквивалент отключения и плавления плавкой вставки предохранителя соответственно; </w:t>
      </w:r>
    </w:p>
    <w:p w:rsidR="001B34B6" w:rsidRDefault="001B34B6" w:rsidP="001B34B6">
      <w:pPr>
        <w:pStyle w:val="3"/>
        <w:ind w:left="0"/>
        <w:rPr>
          <w:sz w:val="28"/>
          <w:szCs w:val="28"/>
        </w:rPr>
      </w:pPr>
      <w:r w:rsidRPr="008C4859">
        <w:rPr>
          <w:position w:val="-6"/>
          <w:sz w:val="28"/>
          <w:szCs w:val="28"/>
        </w:rPr>
        <w:object w:dxaOrig="200" w:dyaOrig="220">
          <v:shape id="_x0000_i1029" type="#_x0000_t75" style="width:10.3pt;height:10.95pt" o:ole="">
            <v:imagedata r:id="rId13" o:title=""/>
          </v:shape>
          <o:OLEObject Type="Embed" ProgID="Equation.3" ShapeID="_x0000_i1029" DrawAspect="Content" ObjectID="_1577187079" r:id="rId14"/>
        </w:object>
      </w:r>
      <w:r w:rsidRPr="008C4859">
        <w:rPr>
          <w:sz w:val="28"/>
          <w:szCs w:val="28"/>
        </w:rPr>
        <w:t xml:space="preserve">- число параллельно включенных вентилей; 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r w:rsidRPr="008C4859">
        <w:rPr>
          <w:position w:val="-6"/>
          <w:sz w:val="28"/>
          <w:szCs w:val="28"/>
        </w:rPr>
        <w:object w:dxaOrig="180" w:dyaOrig="220">
          <v:shape id="_x0000_i1030" type="#_x0000_t75" style="width:8.9pt;height:10.95pt" o:ole="">
            <v:imagedata r:id="rId15" o:title=""/>
          </v:shape>
          <o:OLEObject Type="Embed" ProgID="Equation.3" ShapeID="_x0000_i1030" DrawAspect="Content" ObjectID="_1577187080" r:id="rId16"/>
        </w:object>
      </w:r>
      <w:r w:rsidRPr="008C4859">
        <w:rPr>
          <w:sz w:val="28"/>
          <w:szCs w:val="28"/>
        </w:rPr>
        <w:t>- коэффициент неравномерности распределения тока.</w:t>
      </w:r>
    </w:p>
    <w:p w:rsidR="001B34B6" w:rsidRPr="008C4859" w:rsidRDefault="001B34B6" w:rsidP="001B34B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Для согласования защитных характеристик предохранителей и автоматических выключателей вводятся дополнительные сглаживающие реакторы, которые ограничивают скорость нарастания аварийного тока и одновременно уменьшают величину пульсаций выпрямленного тока и зону прерывистого тока. </w:t>
      </w:r>
    </w:p>
    <w:p w:rsidR="001B34B6" w:rsidRPr="008C4859" w:rsidRDefault="001B34B6" w:rsidP="001B34B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Указанные средства защиты широко п</w:t>
      </w:r>
      <w:r>
        <w:rPr>
          <w:sz w:val="28"/>
          <w:szCs w:val="28"/>
        </w:rPr>
        <w:t>рименяются в сочетании с бескон</w:t>
      </w:r>
      <w:r w:rsidRPr="008C4859">
        <w:rPr>
          <w:sz w:val="28"/>
          <w:szCs w:val="28"/>
        </w:rPr>
        <w:t xml:space="preserve">тактными способами защиты, использующими естественную способность тиристоров запираться при спадании тока до нуля под действием напряжения питающей сети. Один из таких способов основан на блокировании (снятии) управляющих импульсов в выпрямителе, другой - на смещении управляющих импульсов в инверторную область, т. е. осуществляет перевод выпрямителя в инверторный режим. Оба способа практически эквивалентны по токовой загрузке тиристоров при внешнем коротком замыкании. </w:t>
      </w:r>
    </w:p>
    <w:p w:rsidR="001B34B6" w:rsidRPr="008C4859" w:rsidRDefault="001B34B6" w:rsidP="001B34B6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Защита автономных и ведомых сетью инверторов обеспечивается: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>включением сглаживающего реактора последовательно с автоматическим выключателем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рисунок 25)</w:t>
      </w:r>
      <w:r w:rsidRPr="008C4859">
        <w:rPr>
          <w:sz w:val="28"/>
          <w:szCs w:val="28"/>
        </w:rPr>
        <w:t>;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>применением методов искусственного гашения аварийного тока.</w:t>
      </w:r>
    </w:p>
    <w:p w:rsidR="001B34B6" w:rsidRPr="008C4859" w:rsidRDefault="001B34B6" w:rsidP="001B34B6">
      <w:pPr>
        <w:pStyle w:val="3"/>
        <w:rPr>
          <w:sz w:val="28"/>
          <w:szCs w:val="28"/>
        </w:rPr>
      </w:pPr>
    </w:p>
    <w:p w:rsidR="001B34B6" w:rsidRPr="008C4859" w:rsidRDefault="001B34B6" w:rsidP="001B34B6">
      <w:pPr>
        <w:pStyle w:val="3"/>
        <w:ind w:left="0"/>
        <w:jc w:val="center"/>
        <w:rPr>
          <w:sz w:val="28"/>
          <w:szCs w:val="28"/>
        </w:rPr>
      </w:pPr>
      <w:r w:rsidRPr="008C4859">
        <w:rPr>
          <w:sz w:val="28"/>
          <w:szCs w:val="28"/>
        </w:rPr>
        <w:object w:dxaOrig="5626" w:dyaOrig="4589">
          <v:shape id="_x0000_i1031" type="#_x0000_t75" style="width:281.15pt;height:229.7pt" o:ole="">
            <v:imagedata r:id="rId17" o:title=""/>
          </v:shape>
          <o:OLEObject Type="Embed" ProgID="PBrush" ShapeID="_x0000_i1031" DrawAspect="Content" ObjectID="_1577187081" r:id="rId18"/>
        </w:object>
      </w:r>
    </w:p>
    <w:p w:rsidR="001B34B6" w:rsidRPr="008C4859" w:rsidRDefault="001B34B6" w:rsidP="001B34B6">
      <w:pPr>
        <w:pStyle w:val="3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Рисунок 25 – Схема емкостного гасящего устройства для защиты АИ</w:t>
      </w:r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 xml:space="preserve">Для реверсивных преобразователей характерны специфичные аварийные режимы, характер протекания которых зависит от схемы реверсивного преобразователя и способов управления. К аварийным процессам следует отнести: 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нарушение законов согласования групп реверсивного выпрямителя или сбой логики при раздельном управлении; </w:t>
      </w:r>
    </w:p>
    <w:p w:rsidR="001B34B6" w:rsidRPr="008C4859" w:rsidRDefault="001B34B6" w:rsidP="001B34B6">
      <w:pPr>
        <w:pStyle w:val="3"/>
        <w:ind w:left="0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 xml:space="preserve">- </w:t>
      </w:r>
      <w:r w:rsidRPr="008C4859">
        <w:rPr>
          <w:sz w:val="28"/>
          <w:szCs w:val="28"/>
        </w:rPr>
        <w:t>превышение скорости изменения сигнала управления сверх допустимой, что влечет за собой появление динамиче</w:t>
      </w:r>
      <w:r w:rsidRPr="008C4859">
        <w:rPr>
          <w:sz w:val="28"/>
          <w:szCs w:val="28"/>
        </w:rPr>
        <w:softHyphen/>
        <w:t xml:space="preserve">ских уравнительных токов, ложное отпирание тиристоров и т. д. </w:t>
      </w:r>
      <w:proofErr w:type="gramEnd"/>
    </w:p>
    <w:p w:rsidR="001B34B6" w:rsidRPr="008C4859" w:rsidRDefault="001B34B6" w:rsidP="001B34B6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 xml:space="preserve">Так, например, в реверсивной </w:t>
      </w:r>
      <w:proofErr w:type="spellStart"/>
      <w:r w:rsidRPr="008C4859">
        <w:rPr>
          <w:sz w:val="28"/>
          <w:szCs w:val="28"/>
        </w:rPr>
        <w:t>противопараллельной</w:t>
      </w:r>
      <w:proofErr w:type="spellEnd"/>
      <w:r w:rsidRPr="008C4859">
        <w:rPr>
          <w:sz w:val="28"/>
          <w:szCs w:val="28"/>
        </w:rPr>
        <w:t xml:space="preserve"> трехфазной мостовой схеме с общим питанием групп преобразователя коммутационные провалы напряжения одного моста полностью передаются другому мосту. Это приводит к значительному искажению напряжений, а в преобразователях с совместным управлением искажает форму и величину уравнительного напряжения. Для обеспечения нормальной работы преобразователя применяется ряд мер: рассогласование характеристик групп преобразователя, а также введение автоматического повторного включения при внутреннем коротком замыкании в выпрямителе.</w:t>
      </w:r>
    </w:p>
    <w:p w:rsidR="001B34B6" w:rsidRDefault="001B34B6" w:rsidP="001B34B6">
      <w:pPr>
        <w:pStyle w:val="3"/>
        <w:ind w:left="0" w:firstLine="680"/>
        <w:rPr>
          <w:sz w:val="28"/>
          <w:szCs w:val="28"/>
        </w:rPr>
      </w:pPr>
    </w:p>
    <w:p w:rsidR="00246E77" w:rsidRDefault="001B34B6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4B6"/>
    <w:rsid w:val="001A14EE"/>
    <w:rsid w:val="001B34B6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1B34B6"/>
    <w:pPr>
      <w:autoSpaceDE w:val="0"/>
      <w:autoSpaceDN w:val="0"/>
      <w:adjustRightInd w:val="0"/>
      <w:spacing w:after="0" w:line="240" w:lineRule="auto"/>
      <w:ind w:left="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1B34B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1B34B6"/>
    <w:pPr>
      <w:autoSpaceDE w:val="0"/>
      <w:autoSpaceDN w:val="0"/>
      <w:adjustRightInd w:val="0"/>
      <w:spacing w:after="0" w:line="240" w:lineRule="auto"/>
      <w:ind w:left="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1B34B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1374</Words>
  <Characters>7833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2018-01-11T08:40:00Z</dcterms:created>
  <dcterms:modified xsi:type="dcterms:W3CDTF">2018-01-11T08:41:00Z</dcterms:modified>
</cp:coreProperties>
</file>